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51F" w:rsidRDefault="0046451F" w:rsidP="0046451F">
      <w:pPr>
        <w:pStyle w:val="a3"/>
        <w:shd w:val="clear" w:color="auto" w:fill="FFFFFF"/>
        <w:spacing w:before="0" w:beforeAutospacing="0" w:after="150" w:afterAutospacing="0"/>
        <w:rPr>
          <w:rFonts w:ascii="ProximaNova-Regular" w:hAnsi="ProximaNova-Regular"/>
          <w:color w:val="333333"/>
          <w:sz w:val="25"/>
          <w:szCs w:val="25"/>
        </w:rPr>
      </w:pPr>
      <w:r>
        <w:rPr>
          <w:rStyle w:val="a4"/>
          <w:rFonts w:ascii="ProximaNova-Regular" w:hAnsi="ProximaNova-Regular"/>
          <w:color w:val="000000"/>
          <w:sz w:val="25"/>
          <w:szCs w:val="25"/>
        </w:rPr>
        <w:t>В ходе семинара будут освещены следующие темы:</w:t>
      </w:r>
    </w:p>
    <w:p w:rsidR="0046451F" w:rsidRDefault="0046451F" w:rsidP="0046451F">
      <w:pPr>
        <w:pStyle w:val="a3"/>
        <w:shd w:val="clear" w:color="auto" w:fill="FFFFFF"/>
        <w:spacing w:before="0" w:beforeAutospacing="0" w:after="150" w:afterAutospacing="0"/>
        <w:rPr>
          <w:rFonts w:ascii="ProximaNova-Regular" w:hAnsi="ProximaNova-Regular"/>
          <w:color w:val="333333"/>
          <w:sz w:val="25"/>
          <w:szCs w:val="25"/>
        </w:rPr>
      </w:pPr>
      <w:r>
        <w:rPr>
          <w:rFonts w:ascii="ProximaNova-Regular" w:hAnsi="ProximaNova-Regular"/>
          <w:color w:val="000000"/>
          <w:sz w:val="25"/>
          <w:szCs w:val="25"/>
        </w:rPr>
        <w:t>1. Оборот по реализации в целях исчисления налога на добавленную стоимость: определение даты совершения оборота по реализации и размера облагаемого оборота.</w:t>
      </w:r>
    </w:p>
    <w:p w:rsidR="0046451F" w:rsidRDefault="0046451F" w:rsidP="0046451F">
      <w:pPr>
        <w:pStyle w:val="a3"/>
        <w:shd w:val="clear" w:color="auto" w:fill="FFFFFF"/>
        <w:spacing w:before="0" w:beforeAutospacing="0" w:after="150" w:afterAutospacing="0"/>
        <w:rPr>
          <w:rFonts w:ascii="ProximaNova-Regular" w:hAnsi="ProximaNova-Regular"/>
          <w:color w:val="333333"/>
          <w:sz w:val="25"/>
          <w:szCs w:val="25"/>
        </w:rPr>
      </w:pPr>
      <w:r>
        <w:rPr>
          <w:rFonts w:ascii="ProximaNova-Regular" w:hAnsi="ProximaNova-Regular"/>
          <w:color w:val="000000"/>
          <w:sz w:val="25"/>
          <w:szCs w:val="25"/>
        </w:rPr>
        <w:t>2. Порядок и сроки выписки электронных счетов - фактур в соответствии с действующими положениями законодательства. Рассмотрение вопросов выписки ЭСФ в иностранной валюте, в адрес нерезидентов, физических лиц.</w:t>
      </w:r>
    </w:p>
    <w:p w:rsidR="0046451F" w:rsidRDefault="0046451F" w:rsidP="0046451F">
      <w:pPr>
        <w:pStyle w:val="a3"/>
        <w:shd w:val="clear" w:color="auto" w:fill="FFFFFF"/>
        <w:spacing w:before="0" w:beforeAutospacing="0" w:after="150" w:afterAutospacing="0"/>
        <w:rPr>
          <w:rFonts w:ascii="ProximaNova-Regular" w:hAnsi="ProximaNova-Regular"/>
          <w:color w:val="333333"/>
          <w:sz w:val="25"/>
          <w:szCs w:val="25"/>
        </w:rPr>
      </w:pPr>
      <w:r>
        <w:rPr>
          <w:rFonts w:ascii="ProximaNova-Regular" w:hAnsi="ProximaNova-Regular"/>
          <w:color w:val="000000"/>
          <w:sz w:val="25"/>
          <w:szCs w:val="25"/>
        </w:rPr>
        <w:t>3. Оформление исправленных и дополнительных счетов-фактур.</w:t>
      </w:r>
    </w:p>
    <w:p w:rsidR="0046451F" w:rsidRDefault="0046451F" w:rsidP="0046451F">
      <w:pPr>
        <w:pStyle w:val="a3"/>
        <w:shd w:val="clear" w:color="auto" w:fill="FFFFFF"/>
        <w:spacing w:before="0" w:beforeAutospacing="0" w:after="150" w:afterAutospacing="0"/>
        <w:rPr>
          <w:rFonts w:ascii="ProximaNova-Regular" w:hAnsi="ProximaNova-Regular"/>
          <w:color w:val="333333"/>
          <w:sz w:val="25"/>
          <w:szCs w:val="25"/>
        </w:rPr>
      </w:pPr>
      <w:r>
        <w:rPr>
          <w:rFonts w:ascii="ProximaNova-Regular" w:hAnsi="ProximaNova-Regular"/>
          <w:color w:val="000000"/>
          <w:sz w:val="25"/>
          <w:szCs w:val="25"/>
        </w:rPr>
        <w:t>4. Порядок отнесения НДС в зачет - правила статьи 401 Налогового Кодекса. "Отложенный" НДС в зачет в программном обеспечении 1С.</w:t>
      </w:r>
    </w:p>
    <w:p w:rsidR="0046451F" w:rsidRDefault="0046451F" w:rsidP="0046451F">
      <w:pPr>
        <w:pStyle w:val="a3"/>
        <w:shd w:val="clear" w:color="auto" w:fill="FFFFFF"/>
        <w:spacing w:before="0" w:beforeAutospacing="0" w:after="150" w:afterAutospacing="0"/>
        <w:rPr>
          <w:rFonts w:ascii="ProximaNova-Regular" w:hAnsi="ProximaNova-Regular"/>
          <w:color w:val="333333"/>
          <w:sz w:val="25"/>
          <w:szCs w:val="25"/>
        </w:rPr>
      </w:pPr>
      <w:r>
        <w:rPr>
          <w:rFonts w:ascii="ProximaNova-Regular" w:hAnsi="ProximaNova-Regular"/>
          <w:color w:val="000000"/>
          <w:sz w:val="25"/>
          <w:szCs w:val="25"/>
        </w:rPr>
        <w:t>5. Налог на добавленную стоимость, не относимый в зачет, корректировки сумм НДС, относимого в зачет - отражение в налоговой отчетности.</w:t>
      </w:r>
    </w:p>
    <w:p w:rsidR="0046451F" w:rsidRDefault="0046451F" w:rsidP="0046451F">
      <w:pPr>
        <w:pStyle w:val="a3"/>
        <w:shd w:val="clear" w:color="auto" w:fill="FFFFFF"/>
        <w:spacing w:before="0" w:beforeAutospacing="0" w:after="150" w:afterAutospacing="0"/>
        <w:rPr>
          <w:rFonts w:ascii="ProximaNova-Regular" w:hAnsi="ProximaNova-Regular"/>
          <w:color w:val="333333"/>
          <w:sz w:val="25"/>
          <w:szCs w:val="25"/>
        </w:rPr>
      </w:pPr>
      <w:r>
        <w:rPr>
          <w:rFonts w:ascii="ProximaNova-Regular" w:hAnsi="ProximaNova-Regular"/>
          <w:color w:val="000000"/>
          <w:sz w:val="25"/>
          <w:szCs w:val="25"/>
        </w:rPr>
        <w:t>6. НДС за нерезидента: сроки и порядок уплаты; определение места реализации товаров, работ и услуг.</w:t>
      </w:r>
    </w:p>
    <w:p w:rsidR="0046451F" w:rsidRDefault="0046451F" w:rsidP="0046451F">
      <w:pPr>
        <w:pStyle w:val="a3"/>
        <w:shd w:val="clear" w:color="auto" w:fill="FFFFFF"/>
        <w:spacing w:before="0" w:beforeAutospacing="0" w:after="150" w:afterAutospacing="0"/>
        <w:rPr>
          <w:rFonts w:ascii="ProximaNova-Regular" w:hAnsi="ProximaNova-Regular"/>
          <w:color w:val="333333"/>
          <w:sz w:val="25"/>
          <w:szCs w:val="25"/>
        </w:rPr>
      </w:pPr>
      <w:r>
        <w:rPr>
          <w:rFonts w:ascii="ProximaNova-Regular" w:hAnsi="ProximaNova-Regular"/>
          <w:color w:val="000000"/>
          <w:sz w:val="25"/>
          <w:szCs w:val="25"/>
        </w:rPr>
        <w:t>7. Составление декларации по налогу на добавленную стоимость: заполнение основной формы и приложений.</w:t>
      </w:r>
    </w:p>
    <w:p w:rsidR="00B243E4" w:rsidRDefault="00B243E4">
      <w:bookmarkStart w:id="0" w:name="_GoBack"/>
      <w:bookmarkEnd w:id="0"/>
    </w:p>
    <w:sectPr w:rsidR="00B24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ximaNova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51F"/>
    <w:rsid w:val="0046451F"/>
    <w:rsid w:val="00B2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C218F-5560-4F27-B869-660285D6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4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45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1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2019-09-24T04:18:00Z</dcterms:created>
  <dcterms:modified xsi:type="dcterms:W3CDTF">2019-09-24T04:18:00Z</dcterms:modified>
</cp:coreProperties>
</file>